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03B5B" w14:textId="399044E6" w:rsidR="00B12EF4" w:rsidRPr="00FD7598" w:rsidRDefault="00AE3142" w:rsidP="00AE3142">
      <w:pPr>
        <w:tabs>
          <w:tab w:val="left" w:pos="4155"/>
          <w:tab w:val="right" w:pos="9779"/>
        </w:tabs>
        <w:spacing w:after="0" w:line="240" w:lineRule="auto"/>
        <w:ind w:firstLine="851"/>
        <w:rPr>
          <w:rFonts w:ascii="Times New Roman" w:eastAsia="Times New Roman" w:hAnsi="Times New Roman"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uk-UA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36"/>
          <w:szCs w:val="36"/>
          <w:lang w:eastAsia="uk-UA"/>
        </w:rPr>
        <w:tab/>
      </w:r>
    </w:p>
    <w:p w14:paraId="09F1D07A" w14:textId="17C00619" w:rsidR="00946917" w:rsidRDefault="00821EA1" w:rsidP="0094691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</w:t>
      </w:r>
      <w:r w:rsidR="00AE3142" w:rsidRPr="00490DC7">
        <w:rPr>
          <w:rFonts w:ascii="Times New Roman" w:eastAsia="Times New Roman" w:hAnsi="Times New Roman"/>
          <w:sz w:val="24"/>
          <w:szCs w:val="24"/>
          <w:lang w:eastAsia="uk-UA"/>
        </w:rPr>
        <w:object w:dxaOrig="720" w:dyaOrig="720" w14:anchorId="35931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9pt" o:ole="">
            <v:imagedata r:id="rId7" o:title=""/>
          </v:shape>
          <o:OLEObject Type="Embed" ProgID="CorelPhotoPaint.Image.10" ShapeID="_x0000_i1025" DrawAspect="Content" ObjectID="_1827044536" r:id="rId8"/>
        </w:object>
      </w:r>
    </w:p>
    <w:p w14:paraId="1CD79790" w14:textId="77777777" w:rsidR="00946917" w:rsidRDefault="00946917" w:rsidP="009469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ЗАТИШНЯНСЬКА  СІЛЬСЬКА  РАДА</w:t>
      </w:r>
    </w:p>
    <w:p w14:paraId="15DE2E7B" w14:textId="77777777" w:rsidR="00946917" w:rsidRDefault="00946917" w:rsidP="0094691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КАМ’ЯНСЬКОГО    РАЙОНУ  ДНІПРОПЕТРОВСЬКОЇ  ОБЛАСТІ</w:t>
      </w:r>
    </w:p>
    <w:p w14:paraId="07A9DCE2" w14:textId="04414B00" w:rsidR="00946917" w:rsidRDefault="00946917" w:rsidP="00946917">
      <w:pPr>
        <w:tabs>
          <w:tab w:val="left" w:pos="-3082"/>
          <w:tab w:val="left" w:pos="-3015"/>
        </w:tabs>
        <w:spacing w:after="0" w:line="240" w:lineRule="auto"/>
        <w:ind w:left="-20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FD7598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965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сесія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скликання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A8B866C" w14:textId="77777777" w:rsidR="00946917" w:rsidRDefault="00946917" w:rsidP="00946917">
      <w:pPr>
        <w:tabs>
          <w:tab w:val="left" w:pos="-3082"/>
          <w:tab w:val="left" w:pos="-3015"/>
        </w:tabs>
        <w:spacing w:after="0" w:line="240" w:lineRule="auto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75B0992D" w14:textId="77777777" w:rsidR="00946917" w:rsidRPr="00AE3142" w:rsidRDefault="00946917" w:rsidP="00946917">
      <w:pPr>
        <w:tabs>
          <w:tab w:val="left" w:pos="-3082"/>
          <w:tab w:val="left" w:pos="-3015"/>
        </w:tabs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2B477E" w14:textId="1E999894" w:rsidR="00946917" w:rsidRPr="00B25D06" w:rsidRDefault="00946917" w:rsidP="00B25D06">
      <w:pPr>
        <w:tabs>
          <w:tab w:val="left" w:pos="-3082"/>
          <w:tab w:val="left" w:pos="-3015"/>
        </w:tabs>
        <w:spacing w:after="0" w:line="240" w:lineRule="auto"/>
        <w:ind w:left="-2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D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B25D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25D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   І   Ш   Е   Н   </w:t>
      </w:r>
      <w:proofErr w:type="spellStart"/>
      <w:r w:rsidRPr="00B25D0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B25D06">
        <w:rPr>
          <w:rFonts w:ascii="Times New Roman" w:eastAsia="Times New Roman" w:hAnsi="Times New Roman"/>
          <w:sz w:val="28"/>
          <w:szCs w:val="28"/>
          <w:lang w:eastAsia="ru-RU"/>
        </w:rPr>
        <w:t xml:space="preserve">   Я                                                 </w:t>
      </w:r>
    </w:p>
    <w:p w14:paraId="566285F0" w14:textId="77777777" w:rsidR="00946917" w:rsidRDefault="00946917" w:rsidP="00946917">
      <w:pPr>
        <w:tabs>
          <w:tab w:val="left" w:pos="-3082"/>
          <w:tab w:val="left" w:pos="-3015"/>
        </w:tabs>
        <w:spacing w:after="0" w:line="240" w:lineRule="auto"/>
        <w:ind w:left="-20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1FCC08" w14:textId="7DA05D3E" w:rsidR="00C52870" w:rsidRDefault="00AE3142" w:rsidP="00946917">
      <w:pPr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</w:pPr>
      <w:bookmarkStart w:id="0" w:name="_Hlk9581436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94691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Про  </w:t>
      </w:r>
      <w:proofErr w:type="spellStart"/>
      <w:r w:rsidR="0094691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внесення</w:t>
      </w:r>
      <w:proofErr w:type="spellEnd"/>
      <w:r w:rsidR="0094691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="0094691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змін</w:t>
      </w:r>
      <w:proofErr w:type="spellEnd"/>
      <w:r w:rsidR="0094691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152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до </w:t>
      </w:r>
      <w:r w:rsidR="00C52870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40983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>к</w:t>
      </w:r>
      <w:r w:rsidR="001524E4" w:rsidRPr="001524E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омплексної </w:t>
      </w:r>
    </w:p>
    <w:p w14:paraId="55C86CC1" w14:textId="4FF9257B" w:rsidR="00C52870" w:rsidRPr="00C52870" w:rsidRDefault="001524E4" w:rsidP="0094691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1524E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40983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>П</w:t>
      </w:r>
      <w:r w:rsidRPr="001524E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рограми  </w:t>
      </w:r>
      <w:r w:rsidR="00C52870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1524E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>соціального захисту населення</w:t>
      </w:r>
    </w:p>
    <w:p w14:paraId="018B8633" w14:textId="30FE3399" w:rsidR="00946917" w:rsidRPr="00C52870" w:rsidRDefault="001524E4" w:rsidP="00C52870">
      <w:pPr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1524E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 Затишнянської  сільської ради на 202</w:t>
      </w:r>
      <w:r w:rsidR="00D477F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>5</w:t>
      </w:r>
      <w:r w:rsidRPr="001524E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 – 202</w:t>
      </w:r>
      <w:r w:rsidR="00D477F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>7</w:t>
      </w:r>
      <w:r w:rsidRPr="001524E4">
        <w:rPr>
          <w:rFonts w:ascii="Times New Roman" w:eastAsia="Courier New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 роки </w:t>
      </w:r>
    </w:p>
    <w:p w14:paraId="2BE7753E" w14:textId="46C721BF" w:rsidR="00C47F88" w:rsidRPr="00C47F88" w:rsidRDefault="00C52870" w:rsidP="00C47F88">
      <w:pPr>
        <w:pStyle w:val="a3"/>
        <w:jc w:val="both"/>
        <w:rPr>
          <w:b/>
          <w:bCs/>
          <w:color w:val="000000"/>
          <w:lang w:eastAsia="ru-RU"/>
        </w:rPr>
      </w:pPr>
      <w:r>
        <w:rPr>
          <w:color w:val="000000"/>
        </w:rPr>
        <w:t xml:space="preserve">                </w:t>
      </w:r>
      <w:r w:rsidR="00E51BAE" w:rsidRPr="007E37B8">
        <w:rPr>
          <w:color w:val="000000"/>
        </w:rPr>
        <w:t>Керуючись Законом України «Про місцеве самоврядування в Україні»,</w:t>
      </w:r>
      <w:r w:rsidR="00891857">
        <w:rPr>
          <w:color w:val="000000"/>
        </w:rPr>
        <w:t xml:space="preserve"> </w:t>
      </w:r>
      <w:r w:rsidR="0069182B" w:rsidRPr="0069182B">
        <w:rPr>
          <w:color w:val="1D1D1B"/>
          <w:shd w:val="clear" w:color="auto" w:fill="FFFFFF"/>
        </w:rPr>
        <w:t>Закон</w:t>
      </w:r>
      <w:r w:rsidR="0069182B">
        <w:rPr>
          <w:color w:val="1D1D1B"/>
          <w:shd w:val="clear" w:color="auto" w:fill="FFFFFF"/>
        </w:rPr>
        <w:t>ом</w:t>
      </w:r>
      <w:r w:rsidR="0069182B" w:rsidRPr="0069182B">
        <w:rPr>
          <w:color w:val="1D1D1B"/>
          <w:shd w:val="clear" w:color="auto" w:fill="FFFFFF"/>
        </w:rPr>
        <w:t xml:space="preserve"> України «Про соціальні послуги»</w:t>
      </w:r>
      <w:r w:rsidR="0069182B">
        <w:rPr>
          <w:color w:val="1D1D1B"/>
          <w:shd w:val="clear" w:color="auto" w:fill="FFFFFF"/>
        </w:rPr>
        <w:t>,</w:t>
      </w:r>
      <w:r w:rsidR="00B14A2E" w:rsidRPr="0069182B">
        <w:rPr>
          <w:color w:val="000000"/>
        </w:rPr>
        <w:t xml:space="preserve"> </w:t>
      </w:r>
      <w:r w:rsidR="00372014" w:rsidRPr="0069182B">
        <w:t xml:space="preserve"> </w:t>
      </w:r>
      <w:r w:rsidR="00E51BAE" w:rsidRPr="0069182B">
        <w:rPr>
          <w:color w:val="000000"/>
        </w:rPr>
        <w:t>з метою підвищення рівня соціального зах</w:t>
      </w:r>
      <w:r w:rsidR="00E51BAE" w:rsidRPr="007E37B8">
        <w:rPr>
          <w:color w:val="000000"/>
        </w:rPr>
        <w:t xml:space="preserve">исту окремих категорій населення Затишнянської територіальної громади, </w:t>
      </w:r>
      <w:r w:rsidR="00E51BAE" w:rsidRPr="007E37B8">
        <w:rPr>
          <w:lang w:eastAsia="ru-RU"/>
        </w:rPr>
        <w:t>враховуючи</w:t>
      </w:r>
      <w:r w:rsidR="0069182B">
        <w:rPr>
          <w:lang w:eastAsia="ru-RU"/>
        </w:rPr>
        <w:t xml:space="preserve"> </w:t>
      </w:r>
      <w:r w:rsidR="00101710">
        <w:rPr>
          <w:lang w:eastAsia="ru-RU"/>
        </w:rPr>
        <w:t xml:space="preserve">та </w:t>
      </w:r>
      <w:r w:rsidR="00E51BAE" w:rsidRPr="007E37B8">
        <w:rPr>
          <w:lang w:eastAsia="ru-RU"/>
        </w:rPr>
        <w:t xml:space="preserve"> рекомендації постійної комісії сільської ради з питань фінансів, бюджету та планування  соціально-економічного розвитку</w:t>
      </w:r>
      <w:r w:rsidR="00946917" w:rsidRPr="00777EC7">
        <w:t xml:space="preserve">, </w:t>
      </w:r>
      <w:r w:rsidR="00946917" w:rsidRPr="00777EC7">
        <w:rPr>
          <w:color w:val="000000"/>
          <w:lang w:eastAsia="ru-RU"/>
        </w:rPr>
        <w:t>сільська рада  </w:t>
      </w:r>
      <w:r>
        <w:rPr>
          <w:color w:val="000000"/>
          <w:lang w:eastAsia="ru-RU"/>
        </w:rPr>
        <w:t xml:space="preserve">  </w:t>
      </w:r>
      <w:r w:rsidR="00946917" w:rsidRPr="00777EC7">
        <w:rPr>
          <w:color w:val="000000"/>
          <w:lang w:eastAsia="ru-RU"/>
        </w:rPr>
        <w:t xml:space="preserve"> </w:t>
      </w:r>
      <w:r w:rsidR="00946917" w:rsidRPr="00E51BAE">
        <w:rPr>
          <w:b/>
          <w:bCs/>
          <w:color w:val="000000"/>
          <w:lang w:eastAsia="ru-RU"/>
        </w:rPr>
        <w:t>в и р і ш и л а  :</w:t>
      </w:r>
    </w:p>
    <w:p w14:paraId="54B7E4AC" w14:textId="244ED36B" w:rsidR="00451A03" w:rsidRPr="00623BDE" w:rsidRDefault="000C5D19" w:rsidP="00FD759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-113" w:firstLine="567"/>
        <w:jc w:val="both"/>
      </w:pPr>
      <w:r w:rsidRPr="00623BDE">
        <w:rPr>
          <w:color w:val="000000"/>
        </w:rPr>
        <w:t xml:space="preserve">Внести зміни в  перелік заходів щодо виконання комплексної Програми соціального захисту населення Затишнянської  сільської ради на 2025-2027 роки (Додаток 1) </w:t>
      </w:r>
      <w:r w:rsidR="00EC2581">
        <w:rPr>
          <w:color w:val="000000"/>
        </w:rPr>
        <w:t>та викласти в новій редакції</w:t>
      </w:r>
      <w:r w:rsidR="00A40D7F">
        <w:rPr>
          <w:color w:val="000000"/>
        </w:rPr>
        <w:t>.</w:t>
      </w:r>
    </w:p>
    <w:p w14:paraId="7F47F235" w14:textId="49A4CF67" w:rsidR="00946917" w:rsidRPr="00623BDE" w:rsidRDefault="00946917" w:rsidP="00FD7598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Контроль за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виконанням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рішення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покласти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постійну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комісію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питань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фінансів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бюджету та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планування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соціально-економічного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розвитку</w:t>
      </w:r>
      <w:proofErr w:type="spellEnd"/>
      <w:r w:rsidRPr="00623BD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</w:t>
      </w:r>
    </w:p>
    <w:p w14:paraId="0623D192" w14:textId="4B3C1AB7" w:rsidR="00946917" w:rsidRPr="00623BDE" w:rsidRDefault="00B25D06" w:rsidP="00FD7598">
      <w:pPr>
        <w:numPr>
          <w:ilvl w:val="0"/>
          <w:numId w:val="1"/>
        </w:numPr>
        <w:spacing w:after="0" w:line="276" w:lineRule="auto"/>
        <w:ind w:left="-11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spellStart"/>
      <w:r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Це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оприлюднити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офіційному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сайті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Затишнянської </w:t>
      </w:r>
      <w:proofErr w:type="spellStart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сільської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</w:t>
      </w:r>
      <w:proofErr w:type="spellStart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відповідно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законодавства</w:t>
      </w:r>
      <w:proofErr w:type="spellEnd"/>
      <w:r w:rsidR="00946917" w:rsidRPr="00623BD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272B88B6" w14:textId="17C0F145" w:rsidR="00946917" w:rsidRPr="00320306" w:rsidRDefault="00BB6A00" w:rsidP="00623B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-113" w:firstLine="567"/>
        <w:rPr>
          <w:rFonts w:ascii="Times New Roman" w:eastAsia="Courier New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623BDE">
        <w:rPr>
          <w:rFonts w:ascii="Times New Roman" w:eastAsia="Courier New" w:hAnsi="Times New Roman"/>
          <w:color w:val="000000"/>
          <w:sz w:val="24"/>
          <w:szCs w:val="24"/>
          <w:lang w:eastAsia="uk-UA"/>
        </w:rPr>
        <w:t>4</w:t>
      </w:r>
      <w:r w:rsidR="00946917" w:rsidRPr="00623BDE">
        <w:rPr>
          <w:rFonts w:ascii="Times New Roman" w:eastAsia="Courier New" w:hAnsi="Times New Roman"/>
          <w:color w:val="000000"/>
          <w:sz w:val="24"/>
          <w:szCs w:val="24"/>
          <w:lang w:eastAsia="uk-UA"/>
        </w:rPr>
        <w:t xml:space="preserve">.    </w:t>
      </w:r>
      <w:r w:rsidR="00B25D06" w:rsidRPr="00623BDE">
        <w:rPr>
          <w:rFonts w:ascii="Times New Roman" w:eastAsia="Times New Roman" w:hAnsi="Times New Roman"/>
          <w:sz w:val="24"/>
          <w:szCs w:val="24"/>
          <w:lang w:eastAsia="ru-RU"/>
        </w:rPr>
        <w:t>Це</w:t>
      </w:r>
      <w:r w:rsidR="00946917" w:rsidRPr="00623BDE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набуває чинності з дня його оприлюднення</w:t>
      </w:r>
      <w:r w:rsidR="009469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0"/>
    </w:p>
    <w:p w14:paraId="4C286A36" w14:textId="77777777" w:rsidR="00946917" w:rsidRDefault="00946917" w:rsidP="0094691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457F6705" w14:textId="77777777" w:rsidR="00946917" w:rsidRDefault="00946917" w:rsidP="0094691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39FF6A5" w14:textId="77777777" w:rsidR="00946917" w:rsidRDefault="00946917" w:rsidP="009469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Сільський голова                                               Володимир  ЗУБАРЄ</w:t>
      </w:r>
      <w:r w:rsidR="00BE4FFD">
        <w:rPr>
          <w:rFonts w:ascii="Times New Roman" w:eastAsia="Times New Roman" w:hAnsi="Times New Roman"/>
          <w:sz w:val="24"/>
          <w:szCs w:val="24"/>
          <w:lang w:eastAsia="uk-UA"/>
        </w:rPr>
        <w:t>В</w:t>
      </w:r>
    </w:p>
    <w:p w14:paraId="6AC5EAE2" w14:textId="77777777" w:rsidR="006C528F" w:rsidRDefault="006C528F" w:rsidP="009469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5D0E33A" w14:textId="77777777" w:rsidR="006C528F" w:rsidRDefault="006C528F" w:rsidP="009469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9A9FD1C" w14:textId="77777777" w:rsidR="006C528F" w:rsidRDefault="006C528F" w:rsidP="006C52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с.Затишне</w:t>
      </w:r>
      <w:proofErr w:type="spellEnd"/>
    </w:p>
    <w:p w14:paraId="09602199" w14:textId="5942F97A" w:rsidR="006C528F" w:rsidRDefault="006A3FDF" w:rsidP="006C52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19 грудня </w:t>
      </w:r>
      <w:bookmarkStart w:id="1" w:name="_GoBack"/>
      <w:bookmarkEnd w:id="1"/>
      <w:r w:rsidR="006C528F">
        <w:rPr>
          <w:rFonts w:ascii="Times New Roman" w:eastAsia="Times New Roman" w:hAnsi="Times New Roman"/>
          <w:sz w:val="24"/>
          <w:szCs w:val="24"/>
          <w:lang w:eastAsia="uk-UA"/>
        </w:rPr>
        <w:t>202</w:t>
      </w:r>
      <w:r w:rsidR="00E51BAE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="006C528F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</w:p>
    <w:p w14:paraId="47F598F6" w14:textId="3E1CE372" w:rsidR="006C528F" w:rsidRPr="00B12EF4" w:rsidRDefault="006C528F" w:rsidP="006C52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  <w:sectPr w:rsidR="006C528F" w:rsidRPr="00B12EF4" w:rsidSect="00AE3142">
          <w:pgSz w:w="11906" w:h="16838"/>
          <w:pgMar w:top="851" w:right="851" w:bottom="851" w:left="1276" w:header="709" w:footer="709" w:gutter="0"/>
          <w:cols w:space="720"/>
        </w:sectPr>
      </w:pPr>
      <w:r>
        <w:rPr>
          <w:rFonts w:ascii="Times New Roman" w:eastAsia="Times New Roman" w:hAnsi="Times New Roman"/>
          <w:sz w:val="24"/>
          <w:szCs w:val="24"/>
          <w:lang w:eastAsia="uk-UA"/>
        </w:rPr>
        <w:t>№</w:t>
      </w:r>
      <w:r w:rsidR="006A3FDF">
        <w:rPr>
          <w:rFonts w:ascii="Times New Roman" w:eastAsia="Times New Roman" w:hAnsi="Times New Roman"/>
          <w:sz w:val="24"/>
          <w:szCs w:val="24"/>
          <w:lang w:eastAsia="uk-UA"/>
        </w:rPr>
        <w:t>24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FD7598">
        <w:rPr>
          <w:rFonts w:ascii="Times New Roman" w:eastAsia="Times New Roman" w:hAnsi="Times New Roman"/>
          <w:sz w:val="24"/>
          <w:szCs w:val="24"/>
          <w:lang w:eastAsia="uk-UA"/>
        </w:rPr>
        <w:t>57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VIII</w:t>
      </w:r>
    </w:p>
    <w:p w14:paraId="33F9FFEB" w14:textId="77777777" w:rsidR="00E51BAE" w:rsidRDefault="00E51BAE" w:rsidP="00E51B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</w:p>
    <w:p w14:paraId="18DB9917" w14:textId="77777777" w:rsidR="00E51BAE" w:rsidRDefault="00E51BAE" w:rsidP="00E51B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</w:p>
    <w:p w14:paraId="3B8CBC1B" w14:textId="77777777" w:rsidR="00E51BAE" w:rsidRDefault="00E51BAE" w:rsidP="00E51BA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9E30C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Додаток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</w:t>
      </w:r>
    </w:p>
    <w:p w14:paraId="21192CDB" w14:textId="77777777" w:rsidR="00E51BAE" w:rsidRDefault="00E51BAE" w:rsidP="00E51BAE">
      <w:pPr>
        <w:shd w:val="clear" w:color="auto" w:fill="FFFFFF"/>
        <w:spacing w:after="225" w:line="240" w:lineRule="auto"/>
        <w:ind w:left="9356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До «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Комплесної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програми соціального захисту  населення   Затишнянської сільської ради  на 2025-2027 роки»                                           </w:t>
      </w:r>
    </w:p>
    <w:p w14:paraId="5DDA8740" w14:textId="77777777" w:rsidR="00E51BAE" w:rsidRDefault="00E51BAE" w:rsidP="00E51BA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23839D36" w14:textId="77777777" w:rsidR="00E51BAE" w:rsidRPr="009E30C0" w:rsidRDefault="00E51BAE" w:rsidP="00E51BA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0B32D6DE" w14:textId="77777777" w:rsidR="00E51BAE" w:rsidRPr="009E30C0" w:rsidRDefault="00E51BAE" w:rsidP="00E51BA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9E30C0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Перелік</w:t>
      </w:r>
    </w:p>
    <w:p w14:paraId="3869C99B" w14:textId="77777777" w:rsidR="00E51BAE" w:rsidRPr="009E30C0" w:rsidRDefault="00E51BAE" w:rsidP="00E51BAE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9E30C0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заходів щодо виконання комплексної Програми соціального захисту населення</w:t>
      </w:r>
    </w:p>
    <w:p w14:paraId="4D6819AC" w14:textId="77777777" w:rsidR="00E51BAE" w:rsidRPr="009E30C0" w:rsidRDefault="00E51BAE" w:rsidP="00E51BAE">
      <w:pPr>
        <w:shd w:val="clear" w:color="auto" w:fill="FFFFFF"/>
        <w:spacing w:after="0" w:line="240" w:lineRule="auto"/>
        <w:ind w:left="142" w:hanging="142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9E30C0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Затишнянської сільської ради на 202</w:t>
      </w:r>
      <w:r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5</w:t>
      </w:r>
      <w:r w:rsidRPr="009E30C0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-202</w:t>
      </w:r>
      <w:r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7 </w:t>
      </w:r>
      <w:r w:rsidRPr="009E30C0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роки</w:t>
      </w:r>
    </w:p>
    <w:p w14:paraId="2DADB793" w14:textId="77777777" w:rsidR="00E51BAE" w:rsidRPr="009E30C0" w:rsidRDefault="00E51BAE" w:rsidP="00E51BAE">
      <w:pPr>
        <w:shd w:val="clear" w:color="auto" w:fill="FFFFFF"/>
        <w:spacing w:after="0" w:line="240" w:lineRule="auto"/>
        <w:ind w:left="142" w:hanging="142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</w:p>
    <w:tbl>
      <w:tblPr>
        <w:tblpPr w:leftFromText="45" w:rightFromText="45" w:vertAnchor="text" w:tblpX="127"/>
        <w:tblW w:w="150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1559"/>
        <w:gridCol w:w="1134"/>
        <w:gridCol w:w="1418"/>
        <w:gridCol w:w="992"/>
        <w:gridCol w:w="10"/>
        <w:gridCol w:w="982"/>
        <w:gridCol w:w="993"/>
        <w:gridCol w:w="3260"/>
      </w:tblGrid>
      <w:tr w:rsidR="00E51BAE" w:rsidRPr="009E30C0" w14:paraId="7B1BC546" w14:textId="77777777" w:rsidTr="008A11E9">
        <w:tc>
          <w:tcPr>
            <w:tcW w:w="2263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7C683EF1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6439AC3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Зміст заходів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A950461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1D5D967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Строки виконання </w:t>
            </w:r>
          </w:p>
        </w:tc>
        <w:tc>
          <w:tcPr>
            <w:tcW w:w="4395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40207ED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Обсяги фінансування по роках, грн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CF70231" w14:textId="77777777" w:rsidR="00E51BAE" w:rsidRPr="009E30C0" w:rsidRDefault="00E51BAE" w:rsidP="008A11E9">
            <w:pPr>
              <w:spacing w:after="0" w:line="360" w:lineRule="atLeast"/>
              <w:ind w:right="-188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Очікувані результати виконання заходу </w:t>
            </w:r>
          </w:p>
        </w:tc>
      </w:tr>
      <w:tr w:rsidR="00E51BAE" w:rsidRPr="009E30C0" w14:paraId="163B127B" w14:textId="77777777" w:rsidTr="008A11E9">
        <w:tc>
          <w:tcPr>
            <w:tcW w:w="2263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6C0676" w14:textId="77777777" w:rsidR="00E51BAE" w:rsidRPr="009E30C0" w:rsidRDefault="00E51BAE" w:rsidP="008A11E9">
            <w:pPr>
              <w:spacing w:after="0" w:line="240" w:lineRule="auto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0DCC6" w14:textId="77777777" w:rsidR="00E51BAE" w:rsidRPr="009E30C0" w:rsidRDefault="00E51BAE" w:rsidP="008A11E9">
            <w:pPr>
              <w:spacing w:after="0" w:line="240" w:lineRule="auto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24DCD" w14:textId="77777777" w:rsidR="00E51BAE" w:rsidRPr="009E30C0" w:rsidRDefault="00E51BAE" w:rsidP="008A11E9">
            <w:pPr>
              <w:spacing w:after="0" w:line="240" w:lineRule="auto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FA251" w14:textId="77777777" w:rsidR="00E51BAE" w:rsidRPr="009E30C0" w:rsidRDefault="00E51BAE" w:rsidP="008A11E9">
            <w:pPr>
              <w:spacing w:after="0" w:line="240" w:lineRule="auto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D12C608" w14:textId="77777777" w:rsidR="00E51BAE" w:rsidRPr="009E30C0" w:rsidRDefault="00E51BAE" w:rsidP="008A11E9">
            <w:pPr>
              <w:spacing w:after="0" w:line="240" w:lineRule="auto"/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 w:hint="eastAsia"/>
                <w:b/>
                <w:bCs/>
                <w:color w:val="000000"/>
                <w:sz w:val="24"/>
                <w:szCs w:val="24"/>
                <w:lang w:eastAsia="uk-UA"/>
              </w:rPr>
              <w:t>Д</w:t>
            </w: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lang w:eastAsia="uk-UA"/>
              </w:rPr>
              <w:t>жерела  фінансування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443FB1E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F05A26A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634814B" w14:textId="77777777" w:rsidR="00E51BAE" w:rsidRPr="009E30C0" w:rsidRDefault="00E51BAE" w:rsidP="008A11E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>
              <w:rPr>
                <w:rFonts w:ascii="ProbaPro" w:eastAsia="Times New Roman" w:hAnsi="ProbaPro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750EA59" w14:textId="77777777" w:rsidR="00E51BAE" w:rsidRPr="009E30C0" w:rsidRDefault="00E51BAE" w:rsidP="008A11E9">
            <w:pPr>
              <w:spacing w:after="0" w:line="240" w:lineRule="auto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</w:p>
        </w:tc>
      </w:tr>
      <w:tr w:rsidR="00E51BAE" w:rsidRPr="009E30C0" w14:paraId="515CD12A" w14:textId="77777777" w:rsidTr="008A11E9">
        <w:trPr>
          <w:trHeight w:val="449"/>
        </w:trPr>
        <w:tc>
          <w:tcPr>
            <w:tcW w:w="22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0AA5C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2D475AC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BB310D6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F99DB47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C7DFE3E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8F8D5B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62EA735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6D1A392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37D1A0A" w14:textId="77777777" w:rsidR="00E51BAE" w:rsidRPr="009E30C0" w:rsidRDefault="00E51BAE" w:rsidP="008A11E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</w:pPr>
            <w:r w:rsidRPr="009E30C0">
              <w:rPr>
                <w:rFonts w:ascii="ProbaPro" w:eastAsia="Times New Roman" w:hAnsi="ProbaPro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E51BAE" w:rsidRPr="009E30C0" w14:paraId="0DFCB3DC" w14:textId="77777777" w:rsidTr="008A11E9">
        <w:tc>
          <w:tcPr>
            <w:tcW w:w="22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D128CC" w14:textId="77777777" w:rsidR="00E51BAE" w:rsidRPr="009E30C0" w:rsidRDefault="00E51BAE" w:rsidP="008A11E9">
            <w:pPr>
              <w:spacing w:after="150" w:line="240" w:lineRule="auto"/>
              <w:ind w:left="284" w:hanging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1. Забезпечення своєчасності отримання громадянами державних соціальних гарантій.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3171392" w14:textId="77777777" w:rsidR="00E51BAE" w:rsidRPr="009E30C0" w:rsidRDefault="00E51BAE" w:rsidP="008A11E9">
            <w:pPr>
              <w:spacing w:after="150" w:line="240" w:lineRule="auto"/>
              <w:ind w:firstLine="7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Прийом документів для нарахування та виплати   допомоги сім’ям із дітьми, малозабезпеченим сім’ям, особам, які не мають права на пенсію, особам з інвалідністю, тимчасової державної допомоги дітям, тимчасової державної соціальної допомоги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компенсаційні виплати непрацюючій працездатній особі, яка доглядає за особою з інвалідністю І групи, а також за особою, яка досягла 80-річного віку, відшкодування вартості послуги з догляду за дитиною до трьох років "муніципальна няня", допомоги на дітей, які виховуються у багатодітних родинах та надання одноразової натуральної допомоги "пакунок малюка"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7568C73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Відділ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ЦНАП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Затишнянської сільської ради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E56EB65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79176CE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Фінансування не потребує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2879301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61F62DC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D204F10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B85FB0B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Прийом документів для нарахування та виплати допомоги сім’ям із дітьми, малозабезпеченим сім’ям, особам, які не мають права на пенсію, особам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допомоги по догляду за особами з інвалідністю І чи ІІ групи внаслідок психічного розладу, компенсаційні виплати непрацюючій працездатній особі, яка доглядає за особою з інвалідністю І групи, а також за особою, яка досягла 80-річного віку, відшкодування вартості послуги з догляду за дитиною до трьох років "муніципальна няня", допомоги на дітей, які виховуються у багатодітних родинах та надання одноразової натуральної допомоги "пакунок малюка".</w:t>
            </w:r>
          </w:p>
        </w:tc>
      </w:tr>
      <w:tr w:rsidR="00E51BAE" w:rsidRPr="009E30C0" w14:paraId="6F88A4C0" w14:textId="77777777" w:rsidTr="008A11E9">
        <w:tc>
          <w:tcPr>
            <w:tcW w:w="22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8CB0E6" w14:textId="77777777" w:rsidR="00E51BAE" w:rsidRPr="00632F74" w:rsidRDefault="00E51BAE" w:rsidP="008A11E9">
            <w:pPr>
              <w:spacing w:after="150" w:line="240" w:lineRule="auto"/>
              <w:ind w:left="142" w:firstLine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32F74">
              <w:rPr>
                <w:rFonts w:ascii="Times New Roman" w:hAnsi="Times New Roman"/>
                <w:sz w:val="20"/>
                <w:szCs w:val="20"/>
              </w:rPr>
              <w:t>омпенсаці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632F74">
              <w:rPr>
                <w:rFonts w:ascii="Times New Roman" w:hAnsi="Times New Roman"/>
                <w:sz w:val="20"/>
                <w:szCs w:val="20"/>
              </w:rPr>
              <w:t>фізичним особам, які надають соціальні послуги з догляду на непрофесійній основі</w:t>
            </w:r>
          </w:p>
          <w:p w14:paraId="5A6B4750" w14:textId="77777777" w:rsidR="00E51BAE" w:rsidRPr="009E30C0" w:rsidRDefault="00E51BAE" w:rsidP="008A11E9">
            <w:pPr>
              <w:spacing w:after="150" w:line="240" w:lineRule="auto"/>
              <w:ind w:left="142" w:firstLine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09BA725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Надання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компенсації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E682389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соціального захисту населення, охорони здоров’я та ветеранської політики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сільської ради , фінвідділ Затишнянської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C282A98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BF6CB4D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Місцевий бюджет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5E2511E" w14:textId="5FA50E54" w:rsidR="00E51BAE" w:rsidRPr="009E30C0" w:rsidRDefault="00C77188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55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143</w:t>
            </w:r>
            <w:r w:rsidR="00E51BAE" w:rsidRPr="004455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64EC764" w14:textId="4E53325E" w:rsidR="00E51BAE" w:rsidRPr="009E30C0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25440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743F27C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4BA70DD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Забезпечення виплати компенсації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</w:tr>
      <w:tr w:rsidR="00AD662B" w:rsidRPr="009E30C0" w14:paraId="5E45A784" w14:textId="77777777" w:rsidTr="00AD662B">
        <w:trPr>
          <w:trHeight w:val="5425"/>
        </w:trPr>
        <w:tc>
          <w:tcPr>
            <w:tcW w:w="2263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68254B1D" w14:textId="77777777" w:rsidR="00AD662B" w:rsidRPr="009E30C0" w:rsidRDefault="00AD662B" w:rsidP="008A11E9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D662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3.</w:t>
            </w:r>
            <w:r w:rsidRPr="009E30C0">
              <w:rPr>
                <w:rFonts w:ascii="Times New Roman" w:eastAsia="Times New Roman" w:hAnsi="Times New Roman"/>
                <w:sz w:val="28"/>
                <w:szCs w:val="24"/>
                <w:lang w:eastAsia="uk-UA"/>
              </w:rPr>
              <w:t xml:space="preserve">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Матеріальна допомога мешканцям громади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9BF90FE" w14:textId="4BE1CD44" w:rsidR="00AD662B" w:rsidRPr="00D90054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3.1.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Надання матеріальної допомоги громадянам на оперативне лікування, післяопераційну реабілітацію,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онкохворим,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лікування ,надання матеріальної допомоги сім'ям, постраждалим внаслідок стихійного лиха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а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бо пожежі, надання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матеріальної допомоги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громадянам, які постраждали внаслідок Чорнобильської катастрофи( ліквідатори ЧАЕС)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,  їх вдовам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дітям,які потерпіли від Чорнобильської катастрофи,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надання матеріальної допомоги на поховання деяким категоріям громадян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52A4AF9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соціального захисту населення, охорони здоров’я та ветеранської політики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сільської ради , фін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ансовий відділ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ради</w:t>
            </w:r>
          </w:p>
          <w:p w14:paraId="028AFF1D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969A80B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56083C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2ACCC66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A2A5419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4E92469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F26CE7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ECBDB62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AC403A" w14:textId="77777777" w:rsidR="00AD662B" w:rsidRPr="009E30C0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  <w:p w14:paraId="0428D43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D618E5B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129F0D22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AC77D2E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21A57E1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7AA2A7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62C7F0F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4133C23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0F6F4D0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D1AB132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40C98A3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2489E60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6F097C6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6FB6B08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6460585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74EA392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EE5F339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6B0D415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8C50591" w14:textId="77777777" w:rsidR="00AD662B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97360A6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A4F7307" w14:textId="77777777" w:rsidR="00AD662B" w:rsidRPr="009E30C0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Місцевий </w:t>
            </w:r>
          </w:p>
          <w:p w14:paraId="54FCD29F" w14:textId="77777777" w:rsidR="00AD662B" w:rsidRPr="009E30C0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бюджет </w:t>
            </w:r>
          </w:p>
          <w:p w14:paraId="0228FA01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90B9C7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4D7EE34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17E27F1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732CD87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303A00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D1E897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78CE6DB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3816215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459CA9A7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6254668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F0ADC58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EB410A1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CEEE9A6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4865421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0565320" w14:textId="77777777" w:rsidR="00AD662B" w:rsidRPr="009E30C0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ABFC400" w14:textId="77777777" w:rsidR="00AD662B" w:rsidRPr="009E30C0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9CEF185" w14:textId="77777777" w:rsidR="00AD662B" w:rsidRPr="009E30C0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31433A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0ECB03" w14:textId="7EAAB8B5" w:rsidR="00AD662B" w:rsidRPr="009E30C0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55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260 000</w:t>
            </w:r>
          </w:p>
          <w:p w14:paraId="378F0C28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05D21AC0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858DE69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45957DC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28C541C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C83910F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1E60D2F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0389A0B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1E6C67F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1D59DD51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1B8C247A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A600AB3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01875F9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416A6F7B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B439CCD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BE31E9E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31A6B71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79891F0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3236D6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12880EE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9E6D7A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7EB9CBA" w14:textId="1754733C" w:rsidR="00AD662B" w:rsidRPr="009E30C0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50 000</w:t>
            </w:r>
          </w:p>
          <w:p w14:paraId="74E83F7E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0CD8C042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25464A3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AA5B80E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292A7DC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F3E744B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A004520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768BB55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7E79C7E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B6B8E33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83B211B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F71D5D5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4D254217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96553FC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F53A60B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715B004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60E4FE2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7E1B8769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0126C015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46A39FB3" w14:textId="77777777" w:rsidR="00AD662B" w:rsidRPr="009E30C0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E32671B" w14:textId="77777777" w:rsidR="00AD662B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EAA23EA" w14:textId="77777777" w:rsidR="00AD662B" w:rsidRPr="00F80AF2" w:rsidRDefault="00AD662B" w:rsidP="008A11E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030AF30" w14:textId="77777777" w:rsidR="00AD662B" w:rsidRPr="00F80AF2" w:rsidRDefault="00AD662B" w:rsidP="008A11E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06BD7C7D" w14:textId="77777777" w:rsidR="00AD662B" w:rsidRPr="00F80AF2" w:rsidRDefault="00AD662B" w:rsidP="008A11E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E5D75CB" w14:textId="77777777" w:rsidR="00AD662B" w:rsidRPr="00F80AF2" w:rsidRDefault="00AD662B" w:rsidP="008A11E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27CB0EE" w14:textId="77777777" w:rsidR="00AD662B" w:rsidRDefault="00AD662B" w:rsidP="008A11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49C7F8B" w14:textId="77777777" w:rsidR="00AD662B" w:rsidRDefault="00AD662B" w:rsidP="008A11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2D5AC3F" w14:textId="77777777" w:rsidR="00AD662B" w:rsidRPr="00F80AF2" w:rsidRDefault="00AD662B" w:rsidP="008A11E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A3DC1EE" w14:textId="7E25DA8A" w:rsidR="00AD662B" w:rsidRPr="00AD662B" w:rsidRDefault="00AD662B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Забезпечення  одноразової матеріальної допомоги у вирішенні проблем мешканців громади,  надання матеріальної допомоги  на оперативне лікування ,надання матеріальної допомоги сім'ям, постраждалим внаслідок стихійного лиха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а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бо пожежі,  вшанування учасників ліквідації аварії на ЧАЕС та надання матеріальної допомоги, забезпечення надання матеріальної допомоги на поховання деяких категорій  громадян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AD662B" w:rsidRPr="009E30C0" w14:paraId="0C3E7F75" w14:textId="77777777" w:rsidTr="00502CBC">
        <w:trPr>
          <w:trHeight w:val="329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C1E4" w14:textId="77EA05DD" w:rsidR="00AD662B" w:rsidRPr="00AD662B" w:rsidRDefault="00AD662B" w:rsidP="00FD7598">
            <w:pPr>
              <w:pStyle w:val="a7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7F96B32" w14:textId="77777777" w:rsidR="00AD662B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3.2. </w:t>
            </w:r>
            <w:r w:rsidR="001633D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Надання матеріальної допомоги 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ленам пожежно-рятувально</w:t>
            </w:r>
            <w:r w:rsidR="001633D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підрозділу</w:t>
            </w:r>
            <w:r w:rsidR="00C752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пожежної охорони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Затишнянської сільської ради</w:t>
            </w:r>
            <w:r w:rsidR="001633D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14:paraId="2A78CD91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0F28C8B0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7F2CAA6B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D8B2963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C3CF536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84E00DE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4263C71D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3DF500FC" w14:textId="2CE77ECB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 xml:space="preserve">3.3 </w:t>
            </w:r>
            <w:r>
              <w:t xml:space="preserve"> </w:t>
            </w:r>
            <w:r w:rsidRPr="00502CB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Надання матеріальної допомоги на поховання членам сімей цивільних громадян , загиблих( померлих) внаслідок  військової агресії російської федерації.</w:t>
            </w:r>
          </w:p>
          <w:p w14:paraId="51F62437" w14:textId="6EA61D4F" w:rsidR="00502CBC" w:rsidRPr="009E30C0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9BE6C41" w14:textId="77777777" w:rsidR="00AD662B" w:rsidRPr="009E30C0" w:rsidRDefault="00AD662B" w:rsidP="00AD66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Відділ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соціального захисту населення, охорони здоров’я та ветеранської політики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сільської ради , фін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ансовий відділ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ради</w:t>
            </w:r>
          </w:p>
          <w:p w14:paraId="647F7158" w14:textId="77777777" w:rsidR="00AD662B" w:rsidRDefault="00AD662B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153B3C4" w14:textId="77777777" w:rsidR="00502CBC" w:rsidRDefault="00502CBC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DC8998D" w14:textId="77777777" w:rsidR="00502CBC" w:rsidRDefault="00502CBC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44E1FEB1" w14:textId="77777777" w:rsidR="00502CBC" w:rsidRDefault="00502CBC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EC4D9B3" w14:textId="77777777" w:rsidR="00502CBC" w:rsidRDefault="00502CBC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0E090DB" w14:textId="77777777" w:rsidR="00502CBC" w:rsidRPr="009E30C0" w:rsidRDefault="00502CBC" w:rsidP="00502C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соціального захисту населення, охорони здоров’я та ветеранської політики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сільської ради , фін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ансовий відділ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ради</w:t>
            </w:r>
          </w:p>
          <w:p w14:paraId="6AD82A65" w14:textId="77777777" w:rsidR="00502CBC" w:rsidRPr="009E30C0" w:rsidRDefault="00502CBC" w:rsidP="008A11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4076A58" w14:textId="77777777" w:rsidR="00AD662B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2025-2027</w:t>
            </w:r>
          </w:p>
          <w:p w14:paraId="7C94F8B7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4C4EE65C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B212FBD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0EB3F5E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7432CE6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7038911C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CD590B2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150333A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680AFACA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715E97E" w14:textId="77777777" w:rsidR="00502CBC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1DF4B6C" w14:textId="7506911B" w:rsidR="00502CBC" w:rsidRPr="009E30C0" w:rsidRDefault="00502CB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2025-2027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D7C8544" w14:textId="77777777" w:rsidR="00AD662B" w:rsidRPr="00AD662B" w:rsidRDefault="00AD662B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D66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Місцевий </w:t>
            </w:r>
          </w:p>
          <w:p w14:paraId="632A1A91" w14:textId="702AE4A6" w:rsidR="00AD662B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D66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Б</w:t>
            </w:r>
            <w:r w:rsidR="00AD662B" w:rsidRPr="00AD66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юджет</w:t>
            </w:r>
          </w:p>
          <w:p w14:paraId="6C5DB0D7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E94F035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DFACF40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77D1D0AB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E672F50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0CFB32C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460B758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08ED00C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7A00389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6E5D22E8" w14:textId="19857C77" w:rsidR="00502CBC" w:rsidRPr="009E30C0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Місцевий бюджет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DA693C5" w14:textId="6336D459" w:rsidR="00AD662B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455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90</w:t>
            </w:r>
            <w:r w:rsidR="00C172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  <w:r w:rsidRPr="004455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000</w:t>
            </w:r>
          </w:p>
          <w:p w14:paraId="67384043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C4797A2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EB62DC5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419713B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4E28BF1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3A1CD00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021CA7A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6077F6DE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E3F00C5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4E6F7E8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EB0C38B" w14:textId="77777777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61112BA" w14:textId="3692FBDB" w:rsidR="00C172FC" w:rsidRDefault="00C172FC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180 000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4295100" w14:textId="77777777" w:rsidR="00AD662B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0</w:t>
            </w:r>
          </w:p>
          <w:p w14:paraId="4E08D839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1E114EA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5BD7B52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8555B72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2BF1033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75FCBC52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36857F4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F271AAB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666EE067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11058A9D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45F7F308" w14:textId="77777777" w:rsidR="00A40D7F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808181A" w14:textId="54335D56" w:rsidR="00A40D7F" w:rsidRPr="009E30C0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9916F91" w14:textId="77777777" w:rsidR="00AD662B" w:rsidRDefault="00AD662B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C8B7AF4" w14:textId="77777777" w:rsidR="00AD662B" w:rsidRDefault="00AD662B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Забезпечення  </w:t>
            </w:r>
            <w:r w:rsidR="0016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надання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одноразової матеріальної допомоги на </w:t>
            </w:r>
            <w:r w:rsidR="00C75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вирішення соціально-побутових питань </w:t>
            </w:r>
            <w:r w:rsidR="00163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зв’язку з скрутним матеріальним становищем)</w:t>
            </w:r>
            <w:r w:rsidR="00C75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згідно подання начальника пожежно-рятувального підрозділу добровільної пожежної охорони Затишнянської сільської ради</w:t>
            </w:r>
          </w:p>
          <w:p w14:paraId="5C49567F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7A0AF444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928F210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7F5AC07F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898ABC6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50AE2A22" w14:textId="77777777" w:rsidR="00502CBC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6B71EA82" w14:textId="3DDD6F48" w:rsidR="00502CBC" w:rsidRPr="009E30C0" w:rsidRDefault="00502CBC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Забезпечення н</w:t>
            </w:r>
            <w:r w:rsidRPr="00502CBC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адання матеріальної допомоги на поховання членам сімей цивільних громадян , загиблих( померлих) внаслідок  військової агресії російської федерації.</w:t>
            </w:r>
          </w:p>
        </w:tc>
      </w:tr>
      <w:tr w:rsidR="00C066A4" w:rsidRPr="009E30C0" w14:paraId="711A3061" w14:textId="77777777" w:rsidTr="00502CBC">
        <w:trPr>
          <w:trHeight w:val="3299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3CE8FBDC" w14:textId="77777777" w:rsidR="00C066A4" w:rsidRPr="00C066A4" w:rsidRDefault="00C066A4" w:rsidP="00C066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1130854" w14:textId="5D83A5EB" w:rsidR="00C066A4" w:rsidRDefault="00C066A4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3.4</w:t>
            </w:r>
            <w:r w:rsidR="00F11AED"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Надання м</w:t>
            </w:r>
            <w:r w:rsidR="00F11AED"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атеріальн</w:t>
            </w:r>
            <w:r w:rsid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ої </w:t>
            </w:r>
            <w:r w:rsidR="00F11AED"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допомоги за пошкоджене/зруйноване майно внаслідок збройної агресії </w:t>
            </w:r>
            <w:r w:rsidR="0096528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</w:t>
            </w:r>
            <w:r w:rsidR="00F11AED"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осійської </w:t>
            </w:r>
            <w:r w:rsidR="0096528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ф</w:t>
            </w:r>
            <w:r w:rsidR="00F11AED"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едерації проти України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2335D73" w14:textId="094FC943" w:rsidR="00C066A4" w:rsidRPr="009E30C0" w:rsidRDefault="00F11AED" w:rsidP="00AD6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соціального захисту населення, охорони здоров’я та ветеранської політики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 сільської ради , фін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ансовий відділ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Затишнянської</w:t>
            </w:r>
            <w:r w:rsidR="008D5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сільської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794E3EF" w14:textId="3B9B0E15" w:rsidR="00C066A4" w:rsidRDefault="00F11AED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2025-2027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5F93BE3" w14:textId="034D3108" w:rsidR="00C066A4" w:rsidRPr="00AD662B" w:rsidRDefault="00F11AED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57B5B2A" w14:textId="5D61DDBB" w:rsidR="00C066A4" w:rsidRPr="004455A5" w:rsidRDefault="00F312D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450 000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8654314" w14:textId="51908781" w:rsidR="00C066A4" w:rsidRPr="009E30C0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FCB5AE3" w14:textId="77777777" w:rsidR="00C066A4" w:rsidRDefault="00C066A4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76AA3CA" w14:textId="7B380D53" w:rsidR="00C066A4" w:rsidRPr="009E30C0" w:rsidRDefault="00F11AED" w:rsidP="00AD662B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надання м</w:t>
            </w:r>
            <w:r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атеріальн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ої </w:t>
            </w:r>
            <w:r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допомоги за пошкоджене/зруйноване майно внаслідок збройної агресії </w:t>
            </w:r>
            <w:r w:rsidR="0096528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</w:t>
            </w:r>
            <w:r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осійської </w:t>
            </w:r>
            <w:r w:rsidR="0096528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ф</w:t>
            </w:r>
            <w:r w:rsidRPr="00F11AE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едерації проти України</w:t>
            </w:r>
          </w:p>
        </w:tc>
      </w:tr>
      <w:tr w:rsidR="00E51BAE" w:rsidRPr="009E30C0" w14:paraId="25AC65EE" w14:textId="77777777" w:rsidTr="008A11E9">
        <w:trPr>
          <w:trHeight w:val="3230"/>
        </w:trPr>
        <w:tc>
          <w:tcPr>
            <w:tcW w:w="22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386DE9" w14:textId="77777777" w:rsidR="00E51BAE" w:rsidRPr="009E30C0" w:rsidRDefault="00E51BAE" w:rsidP="008A11E9">
            <w:pPr>
              <w:spacing w:after="150" w:line="240" w:lineRule="auto"/>
              <w:ind w:left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bookmarkStart w:id="2" w:name="_Hlk214010549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4. Забезпечення зберігання архівних документів  та надання послуг з видачі в установленому порядку архівних довідок та витягів з документів , що зберігаються в Трудовому архіві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  <w:bookmarkEnd w:id="2"/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CDD6041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Співфінансування КЗ "Трудовий архів" Криничанської селищної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3C28AEF" w14:textId="54E8B3E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proofErr w:type="spellStart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соцзахистуЗатишнянської</w:t>
            </w:r>
            <w:proofErr w:type="spellEnd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сільської  ради, фінвідділ  Затишнянської</w:t>
            </w:r>
            <w:r w:rsidR="008D57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сільської  ради, КЗ "Трудовий архів" Криничанської селищної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958CD30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EC48686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Місцевий бюджет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469A597" w14:textId="5F3A1C2E" w:rsidR="00E51BAE" w:rsidRPr="009E30C0" w:rsidRDefault="006B6BAA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110</w:t>
            </w:r>
            <w:r w:rsidR="00E51B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000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4023C57" w14:textId="0877D392" w:rsidR="00E51BAE" w:rsidRPr="009E30C0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65 000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4D1AF12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B361ABC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Забезпечення зберігання архівних документів  та надання послуг з видачі в установленому порядку архівних довідок та витягів з документів , що зберігаються в КЗ "Трудовий архів" Криничанської селищної ради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E51BAE" w:rsidRPr="009E30C0" w14:paraId="18BAB798" w14:textId="77777777" w:rsidTr="008A11E9">
        <w:trPr>
          <w:trHeight w:val="1599"/>
        </w:trPr>
        <w:tc>
          <w:tcPr>
            <w:tcW w:w="22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CF27D0" w14:textId="77777777" w:rsidR="00E51BAE" w:rsidRPr="009E30C0" w:rsidRDefault="00E51BAE" w:rsidP="008A11E9">
            <w:pPr>
              <w:spacing w:after="150" w:line="240" w:lineRule="auto"/>
              <w:ind w:left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bookmarkStart w:id="3" w:name="_Hlk208845246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5. Дотримання стандартів надання соціальних послуг соціально незахищеним верствам населення</w:t>
            </w:r>
            <w:bookmarkEnd w:id="3"/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33733EC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Співфінансування КЗ «Центр надання соціальних послуг» Криничанської селищної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7CFCB03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proofErr w:type="spellStart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соцзахистуЗатишнянської</w:t>
            </w:r>
            <w:proofErr w:type="spellEnd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сільської  ради, фінвідділ  Затишнянської сільської 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9AC099B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7F95F25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4C3CE21" w14:textId="74EC37E8" w:rsidR="00E51BAE" w:rsidRPr="009E30C0" w:rsidRDefault="00C47F88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  <w:r w:rsidR="006B6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5</w:t>
            </w:r>
            <w:r w:rsidR="006B6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6C7B0F7" w14:textId="419EC8BA" w:rsidR="00E51BAE" w:rsidRPr="009E30C0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840 000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5DCB9A4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FCA8E1C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Співфінансування КЗ «Центр надання соціальних послуг» Криничанської селищної ради</w:t>
            </w:r>
          </w:p>
        </w:tc>
      </w:tr>
      <w:tr w:rsidR="00E51BAE" w:rsidRPr="009E30C0" w14:paraId="3D608550" w14:textId="77777777" w:rsidTr="008A11E9">
        <w:trPr>
          <w:trHeight w:val="2880"/>
        </w:trPr>
        <w:tc>
          <w:tcPr>
            <w:tcW w:w="2263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4E21F997" w14:textId="77777777" w:rsidR="00E51BAE" w:rsidRPr="009E30C0" w:rsidRDefault="00E51BAE" w:rsidP="008A11E9">
            <w:pPr>
              <w:spacing w:after="150" w:line="240" w:lineRule="auto"/>
              <w:ind w:left="142" w:firstLine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6.Поліпшення інформованості мешканців сільської ради щодо державних гарантій їх соціального захисту, охоплення заходами соціального захисту, забезпечення державних соціальних гарантій та додаткових регіональних форм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адресної підтримки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870F89D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6.1. Інформування щодо чинних норм та нововведень у соціальному законодавстві з питань субсидій, пільг, усіх видів державної соціальної допомоги, адресних допомог, компенсаційних виплат тощо.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0FE61F2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ЦНАП, 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proofErr w:type="spellStart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соцзахистуЗатишнянської</w:t>
            </w:r>
            <w:proofErr w:type="spellEnd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сільської 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A00629E" w14:textId="77777777" w:rsidR="00E51BAE" w:rsidRPr="00AA5255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</w:t>
            </w:r>
            <w:r w:rsidR="00AA52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  <w:r w:rsidR="00AA52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  <w:t>5</w:t>
            </w: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 w:rsidR="00AA52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BD44235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8FCB9EF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275AEA9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7BA6302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47526DC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Інформування щодо чинних норм та нововведень у соціальному законодавстві з питань субсидій, пільг, усіх видів державної соціальної допомоги, адресних допомог, компенсаційних виплат тощо.  </w:t>
            </w:r>
          </w:p>
        </w:tc>
      </w:tr>
      <w:tr w:rsidR="00E51BAE" w:rsidRPr="009E30C0" w14:paraId="73E52FA5" w14:textId="77777777" w:rsidTr="008A11E9">
        <w:trPr>
          <w:trHeight w:val="1249"/>
        </w:trPr>
        <w:tc>
          <w:tcPr>
            <w:tcW w:w="2263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E71B2A" w14:textId="77777777" w:rsidR="00E51BAE" w:rsidRPr="009E30C0" w:rsidRDefault="00E51BAE" w:rsidP="008A11E9">
            <w:pPr>
              <w:spacing w:after="150" w:line="240" w:lineRule="auto"/>
              <w:ind w:firstLine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F09F093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6.2. Участь у семінарах, інформаційно - методичних нарадах з питань соціального захисту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B5F1AD5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proofErr w:type="spellStart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соцзахисту</w:t>
            </w:r>
            <w:proofErr w:type="spellEnd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Затишнянської сільської  ради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A9538A5" w14:textId="77777777" w:rsidR="00E51BAE" w:rsidRPr="00AA5255" w:rsidRDefault="00AA5255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  <w:t>5</w:t>
            </w:r>
            <w:r w:rsidR="00E51BAE"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9AACE8E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8C31BC4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00D038C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E4DE76E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DB42B12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Підвищення кваліфікації спеціалістів у сфері  соціального захисту населення</w:t>
            </w:r>
          </w:p>
        </w:tc>
      </w:tr>
      <w:tr w:rsidR="00E51BAE" w:rsidRPr="009E30C0" w14:paraId="4984CF49" w14:textId="77777777" w:rsidTr="008A11E9">
        <w:tc>
          <w:tcPr>
            <w:tcW w:w="22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61D28A" w14:textId="77777777" w:rsidR="00E51BAE" w:rsidRPr="009E30C0" w:rsidRDefault="00E51BAE" w:rsidP="008A11E9">
            <w:pPr>
              <w:spacing w:after="150" w:line="240" w:lineRule="auto"/>
              <w:ind w:left="142" w:firstLine="142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bookmarkStart w:id="4" w:name="_Hlk193377441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7. Реалізація права на пільгове медичне обслуговування та  забезпечення  безкоштовними лікарськими </w:t>
            </w:r>
            <w:proofErr w:type="spellStart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засобамиосіб</w:t>
            </w:r>
            <w:proofErr w:type="spellEnd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, постраждалих внаслідок Чорнобильської катастрофи</w:t>
            </w:r>
            <w:bookmarkEnd w:id="4"/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5D6CCE0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Пільгове медичне обслуговування,забезпечення  безкоштовними лікарськими засобами осіб, які постраждали в наслідок Чорнобильської катастрофи.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C7E97ED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Відділ </w:t>
            </w:r>
            <w:proofErr w:type="spellStart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соцзахистуЗатишнянської</w:t>
            </w:r>
            <w:proofErr w:type="spellEnd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сільської  ради,  Аптека "ФАРМАЦІЯ",</w:t>
            </w:r>
            <w:proofErr w:type="spellStart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фінвідділЗатишнянської</w:t>
            </w:r>
            <w:proofErr w:type="spellEnd"/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сільської  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F971DD1" w14:textId="77777777" w:rsidR="00E51BAE" w:rsidRPr="00AA5255" w:rsidRDefault="00AA5255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  <w:t>5</w:t>
            </w:r>
            <w:r w:rsidR="00E51BAE"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35F8FAD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Інші джерела  ( за рахунок коштів іншої субвенції з обласного бюджету)</w:t>
            </w:r>
          </w:p>
          <w:p w14:paraId="7417B4E3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4C836EE3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941CF35" w14:textId="078B9C38" w:rsidR="00E51BAE" w:rsidRPr="009E30C0" w:rsidRDefault="002B3CD8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2130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CB70ECE" w14:textId="3917F7A6" w:rsidR="00E51BAE" w:rsidRPr="009E30C0" w:rsidRDefault="00A40D7F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2385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5BFB38D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6580357" w14:textId="77777777" w:rsidR="00E51BAE" w:rsidRPr="009E30C0" w:rsidRDefault="00E51BAE" w:rsidP="008A11E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Реалізація права на пільгове медичне обслуговування осіб, постраждалих внаслідок Чорнобильської катастрофи</w:t>
            </w:r>
          </w:p>
        </w:tc>
      </w:tr>
      <w:tr w:rsidR="00E51BAE" w:rsidRPr="009E30C0" w14:paraId="06522B39" w14:textId="77777777" w:rsidTr="008A11E9">
        <w:trPr>
          <w:trHeight w:val="304"/>
        </w:trPr>
        <w:tc>
          <w:tcPr>
            <w:tcW w:w="878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110395" w14:textId="77777777" w:rsidR="00E51BAE" w:rsidRPr="009E30C0" w:rsidRDefault="00E51BAE" w:rsidP="008A11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 по програмі:</w:t>
            </w:r>
          </w:p>
          <w:p w14:paraId="32C3195C" w14:textId="77777777" w:rsidR="00E51BAE" w:rsidRPr="009E30C0" w:rsidRDefault="00E51BAE" w:rsidP="008A11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10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1B0BB0A" w14:textId="4FA9B496" w:rsidR="00E51BAE" w:rsidRPr="009E30C0" w:rsidRDefault="00BE53E3" w:rsidP="008A11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2 0</w:t>
            </w:r>
            <w:r w:rsidR="006B6BA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6B6BA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849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4040F39" w14:textId="1BA7A1C9" w:rsidR="00E51BAE" w:rsidRPr="009E30C0" w:rsidRDefault="00A40D7F" w:rsidP="008A11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A40D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982 825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AC8FE6F" w14:textId="77777777" w:rsidR="00E51BAE" w:rsidRPr="009E30C0" w:rsidRDefault="00E51BAE" w:rsidP="008A11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BD5DB7D" w14:textId="77777777" w:rsidR="00E51BAE" w:rsidRPr="009E30C0" w:rsidRDefault="00E51BAE" w:rsidP="008A11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E30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 </w:t>
            </w:r>
          </w:p>
        </w:tc>
      </w:tr>
    </w:tbl>
    <w:p w14:paraId="6C0361A6" w14:textId="01F07037" w:rsidR="00EB09C7" w:rsidRDefault="00EB09C7" w:rsidP="00E51BA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50D0E6" w14:textId="3F3BDA79" w:rsidR="00EB09C7" w:rsidRPr="009E30C0" w:rsidRDefault="00EB09C7" w:rsidP="00E51BA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  <w:sectPr w:rsidR="00EB09C7" w:rsidRPr="009E30C0" w:rsidSect="00AD662B">
          <w:pgSz w:w="16838" w:h="11906" w:orient="landscape" w:code="9"/>
          <w:pgMar w:top="284" w:right="536" w:bottom="851" w:left="851" w:header="709" w:footer="709" w:gutter="0"/>
          <w:cols w:space="708"/>
          <w:docGrid w:linePitch="360"/>
        </w:sectPr>
      </w:pPr>
    </w:p>
    <w:p w14:paraId="77C7C214" w14:textId="77777777" w:rsidR="00BB761D" w:rsidRPr="00BB761D" w:rsidRDefault="00BB761D" w:rsidP="00623B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BB761D" w:rsidRPr="00BB761D" w:rsidSect="00426009">
      <w:pgSz w:w="11906" w:h="16838" w:code="9"/>
      <w:pgMar w:top="124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1EC4"/>
    <w:multiLevelType w:val="multilevel"/>
    <w:tmpl w:val="0BC8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BB"/>
    <w:rsid w:val="0001708A"/>
    <w:rsid w:val="00017F21"/>
    <w:rsid w:val="00022699"/>
    <w:rsid w:val="00070570"/>
    <w:rsid w:val="00077912"/>
    <w:rsid w:val="000C5D19"/>
    <w:rsid w:val="000D090B"/>
    <w:rsid w:val="00101710"/>
    <w:rsid w:val="00103940"/>
    <w:rsid w:val="001524E4"/>
    <w:rsid w:val="001633D2"/>
    <w:rsid w:val="0019225F"/>
    <w:rsid w:val="00193610"/>
    <w:rsid w:val="001A1D4A"/>
    <w:rsid w:val="001A5A8C"/>
    <w:rsid w:val="001B5FF9"/>
    <w:rsid w:val="001D4B72"/>
    <w:rsid w:val="001E5288"/>
    <w:rsid w:val="001F2DCC"/>
    <w:rsid w:val="00207C01"/>
    <w:rsid w:val="0022056E"/>
    <w:rsid w:val="002309A5"/>
    <w:rsid w:val="00284557"/>
    <w:rsid w:val="002B3CD8"/>
    <w:rsid w:val="002D0B4B"/>
    <w:rsid w:val="002F5DAE"/>
    <w:rsid w:val="00320306"/>
    <w:rsid w:val="00372014"/>
    <w:rsid w:val="003736A1"/>
    <w:rsid w:val="003C27E4"/>
    <w:rsid w:val="00426009"/>
    <w:rsid w:val="00436243"/>
    <w:rsid w:val="004420D8"/>
    <w:rsid w:val="004455A5"/>
    <w:rsid w:val="00451A03"/>
    <w:rsid w:val="00451EDB"/>
    <w:rsid w:val="00490DC7"/>
    <w:rsid w:val="0049648F"/>
    <w:rsid w:val="004A7ED9"/>
    <w:rsid w:val="004D545B"/>
    <w:rsid w:val="00502CBC"/>
    <w:rsid w:val="00540698"/>
    <w:rsid w:val="005418F4"/>
    <w:rsid w:val="0058306E"/>
    <w:rsid w:val="00593126"/>
    <w:rsid w:val="005D68BB"/>
    <w:rsid w:val="005E53FA"/>
    <w:rsid w:val="005F7FAE"/>
    <w:rsid w:val="0061349E"/>
    <w:rsid w:val="00623BDE"/>
    <w:rsid w:val="00635AAC"/>
    <w:rsid w:val="00650F67"/>
    <w:rsid w:val="006738E2"/>
    <w:rsid w:val="00687863"/>
    <w:rsid w:val="0069182B"/>
    <w:rsid w:val="006A3FDF"/>
    <w:rsid w:val="006B6BAA"/>
    <w:rsid w:val="006C528F"/>
    <w:rsid w:val="006C70CE"/>
    <w:rsid w:val="006D026A"/>
    <w:rsid w:val="006F1B64"/>
    <w:rsid w:val="007007F7"/>
    <w:rsid w:val="00740983"/>
    <w:rsid w:val="00743FAC"/>
    <w:rsid w:val="00746CDB"/>
    <w:rsid w:val="00756DF4"/>
    <w:rsid w:val="007740F4"/>
    <w:rsid w:val="00777EC7"/>
    <w:rsid w:val="007F293B"/>
    <w:rsid w:val="00802927"/>
    <w:rsid w:val="00821EA1"/>
    <w:rsid w:val="00824DBF"/>
    <w:rsid w:val="00832AB7"/>
    <w:rsid w:val="00877B4D"/>
    <w:rsid w:val="00891857"/>
    <w:rsid w:val="008970C0"/>
    <w:rsid w:val="008B3B61"/>
    <w:rsid w:val="008C308D"/>
    <w:rsid w:val="008C4FB1"/>
    <w:rsid w:val="008D1583"/>
    <w:rsid w:val="008D572F"/>
    <w:rsid w:val="008E1B8C"/>
    <w:rsid w:val="008E76D9"/>
    <w:rsid w:val="00913305"/>
    <w:rsid w:val="009219FC"/>
    <w:rsid w:val="00946917"/>
    <w:rsid w:val="0096528D"/>
    <w:rsid w:val="009A30AD"/>
    <w:rsid w:val="009E30C0"/>
    <w:rsid w:val="009F455C"/>
    <w:rsid w:val="00A04961"/>
    <w:rsid w:val="00A11873"/>
    <w:rsid w:val="00A27FE8"/>
    <w:rsid w:val="00A40D7F"/>
    <w:rsid w:val="00A67FF7"/>
    <w:rsid w:val="00A76845"/>
    <w:rsid w:val="00A80345"/>
    <w:rsid w:val="00A858C5"/>
    <w:rsid w:val="00AA5255"/>
    <w:rsid w:val="00AD662B"/>
    <w:rsid w:val="00AE3142"/>
    <w:rsid w:val="00AE42C6"/>
    <w:rsid w:val="00B008F0"/>
    <w:rsid w:val="00B07A52"/>
    <w:rsid w:val="00B12EF4"/>
    <w:rsid w:val="00B14A2E"/>
    <w:rsid w:val="00B25D06"/>
    <w:rsid w:val="00B35E2D"/>
    <w:rsid w:val="00B8000D"/>
    <w:rsid w:val="00BA1B47"/>
    <w:rsid w:val="00BA7A85"/>
    <w:rsid w:val="00BB6A00"/>
    <w:rsid w:val="00BB761D"/>
    <w:rsid w:val="00BE4016"/>
    <w:rsid w:val="00BE4FFD"/>
    <w:rsid w:val="00BE53E3"/>
    <w:rsid w:val="00BF7C78"/>
    <w:rsid w:val="00C03871"/>
    <w:rsid w:val="00C066A4"/>
    <w:rsid w:val="00C172FC"/>
    <w:rsid w:val="00C41510"/>
    <w:rsid w:val="00C44794"/>
    <w:rsid w:val="00C47F88"/>
    <w:rsid w:val="00C52870"/>
    <w:rsid w:val="00C62470"/>
    <w:rsid w:val="00C63FFC"/>
    <w:rsid w:val="00C752FD"/>
    <w:rsid w:val="00C77188"/>
    <w:rsid w:val="00C87B17"/>
    <w:rsid w:val="00D237C3"/>
    <w:rsid w:val="00D477F4"/>
    <w:rsid w:val="00D53835"/>
    <w:rsid w:val="00D82FA7"/>
    <w:rsid w:val="00DB02A4"/>
    <w:rsid w:val="00E24F8C"/>
    <w:rsid w:val="00E44AFB"/>
    <w:rsid w:val="00E51BAE"/>
    <w:rsid w:val="00E7050E"/>
    <w:rsid w:val="00E80FD6"/>
    <w:rsid w:val="00EA477B"/>
    <w:rsid w:val="00EB09C7"/>
    <w:rsid w:val="00EC2581"/>
    <w:rsid w:val="00EF3CDF"/>
    <w:rsid w:val="00F02D73"/>
    <w:rsid w:val="00F11AED"/>
    <w:rsid w:val="00F312DF"/>
    <w:rsid w:val="00F32A55"/>
    <w:rsid w:val="00F67B16"/>
    <w:rsid w:val="00FB2BC2"/>
    <w:rsid w:val="00FC77D1"/>
    <w:rsid w:val="00FD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6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2B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46917"/>
    <w:rPr>
      <w:i/>
      <w:iCs/>
    </w:rPr>
  </w:style>
  <w:style w:type="character" w:styleId="a5">
    <w:name w:val="Hyperlink"/>
    <w:basedOn w:val="a0"/>
    <w:uiPriority w:val="99"/>
    <w:semiHidden/>
    <w:unhideWhenUsed/>
    <w:rsid w:val="00946917"/>
    <w:rPr>
      <w:color w:val="0000FF"/>
      <w:u w:val="single"/>
    </w:rPr>
  </w:style>
  <w:style w:type="character" w:styleId="a6">
    <w:name w:val="Strong"/>
    <w:basedOn w:val="a0"/>
    <w:uiPriority w:val="22"/>
    <w:qFormat/>
    <w:rsid w:val="00A67FF7"/>
    <w:rPr>
      <w:b/>
      <w:bCs/>
    </w:rPr>
  </w:style>
  <w:style w:type="paragraph" w:customStyle="1" w:styleId="docdata">
    <w:name w:val="docdata"/>
    <w:aliases w:val="docy,v5,1442,baiaagaaboqcaaad2wmaaaxpawaaaaaaaaaaaaaaaaaaaaaaaaaaaaaaaaaaaaaaaaaaaaaaaaaaaaaaaaaaaaaaaaaaaaaaaaaaaaaaaaaaaaaaaaaaaaaaaaaaaaaaaaaaaaaaaaaaaaaaaaaaaaaaaaaaaaaaaaaaaaaaaaaaaaaaaaaaaaaaaaaaaaaaaaaaaaaaaaaaaaaaaaaaaaaaaaaaaaaaaaaaaaaa"/>
    <w:basedOn w:val="a"/>
    <w:rsid w:val="00230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777EC7"/>
    <w:pPr>
      <w:ind w:left="720"/>
      <w:contextualSpacing/>
    </w:pPr>
  </w:style>
  <w:style w:type="character" w:customStyle="1" w:styleId="1886">
    <w:name w:val="1886"/>
    <w:aliases w:val="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BB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2B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46917"/>
    <w:rPr>
      <w:i/>
      <w:iCs/>
    </w:rPr>
  </w:style>
  <w:style w:type="character" w:styleId="a5">
    <w:name w:val="Hyperlink"/>
    <w:basedOn w:val="a0"/>
    <w:uiPriority w:val="99"/>
    <w:semiHidden/>
    <w:unhideWhenUsed/>
    <w:rsid w:val="00946917"/>
    <w:rPr>
      <w:color w:val="0000FF"/>
      <w:u w:val="single"/>
    </w:rPr>
  </w:style>
  <w:style w:type="character" w:styleId="a6">
    <w:name w:val="Strong"/>
    <w:basedOn w:val="a0"/>
    <w:uiPriority w:val="22"/>
    <w:qFormat/>
    <w:rsid w:val="00A67FF7"/>
    <w:rPr>
      <w:b/>
      <w:bCs/>
    </w:rPr>
  </w:style>
  <w:style w:type="paragraph" w:customStyle="1" w:styleId="docdata">
    <w:name w:val="docdata"/>
    <w:aliases w:val="docy,v5,1442,baiaagaaboqcaaad2wmaaaxpawaaaaaaaaaaaaaaaaaaaaaaaaaaaaaaaaaaaaaaaaaaaaaaaaaaaaaaaaaaaaaaaaaaaaaaaaaaaaaaaaaaaaaaaaaaaaaaaaaaaaaaaaaaaaaaaaaaaaaaaaaaaaaaaaaaaaaaaaaaaaaaaaaaaaaaaaaaaaaaaaaaaaaaaaaaaaaaaaaaaaaaaaaaaaaaaaaaaaaaaaaaaaaa"/>
    <w:basedOn w:val="a"/>
    <w:rsid w:val="00230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777EC7"/>
    <w:pPr>
      <w:ind w:left="720"/>
      <w:contextualSpacing/>
    </w:pPr>
  </w:style>
  <w:style w:type="character" w:customStyle="1" w:styleId="1886">
    <w:name w:val="1886"/>
    <w:aliases w:val="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BB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3B4F-5B1F-4C77-A525-3D96E5BD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6591</Words>
  <Characters>3758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 GGG</dc:creator>
  <cp:lastModifiedBy>user</cp:lastModifiedBy>
  <cp:revision>4</cp:revision>
  <cp:lastPrinted>2023-09-29T06:35:00Z</cp:lastPrinted>
  <dcterms:created xsi:type="dcterms:W3CDTF">2025-12-04T14:28:00Z</dcterms:created>
  <dcterms:modified xsi:type="dcterms:W3CDTF">2025-12-12T09:36:00Z</dcterms:modified>
</cp:coreProperties>
</file>